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7A" w:rsidRPr="007E4A7A" w:rsidRDefault="007E4A7A" w:rsidP="007E4A7A">
      <w:pPr>
        <w:spacing w:before="345" w:after="345" w:line="360" w:lineRule="atLeast"/>
        <w:rPr>
          <w:rFonts w:ascii="Segoe UI" w:eastAsia="Times New Roman" w:hAnsi="Segoe UI" w:cs="Segoe UI"/>
          <w:color w:val="424242"/>
          <w:kern w:val="0"/>
          <w:sz w:val="24"/>
          <w:szCs w:val="24"/>
          <w:lang w:eastAsia="en-NZ"/>
        </w:rPr>
      </w:pPr>
    </w:p>
    <w:p w:rsidR="007E4A7A" w:rsidRPr="007E4A7A" w:rsidRDefault="007E4A7A" w:rsidP="007E4A7A">
      <w:pPr>
        <w:spacing w:before="90" w:after="0" w:line="480" w:lineRule="atLeast"/>
        <w:outlineLvl w:val="0"/>
        <w:rPr>
          <w:rFonts w:ascii="Segoe UI" w:eastAsia="Times New Roman" w:hAnsi="Segoe UI" w:cs="Segoe UI"/>
          <w:b/>
          <w:bCs/>
          <w:color w:val="424242"/>
          <w:spacing w:val="-5"/>
          <w:kern w:val="36"/>
          <w:sz w:val="36"/>
          <w:szCs w:val="36"/>
          <w:lang w:eastAsia="en-NZ"/>
        </w:rPr>
      </w:pPr>
      <w:r w:rsidRPr="007E4A7A">
        <w:rPr>
          <w:rFonts w:ascii="Segoe UI" w:eastAsia="Times New Roman" w:hAnsi="Segoe UI" w:cs="Segoe UI"/>
          <w:b/>
          <w:bCs/>
          <w:color w:val="424242"/>
          <w:spacing w:val="-5"/>
          <w:kern w:val="36"/>
          <w:sz w:val="36"/>
          <w:szCs w:val="36"/>
          <w:lang w:eastAsia="en-NZ"/>
        </w:rPr>
        <w:t>IBCPC Position Descriptions</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Overview</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The Directors of the International Breast Cancer Paddlers Commission (IBCPC) are responsible for fulfilling their roles effectively and in alignment with the organization’s mandate, vision, strategic plan, and objectives. Directors work collaboratively with Regional and National Representatives to ensure the success of IBCPC initiatives.</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Elected Directors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The IBCPC Board consists of four elected positions:</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President</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Vice President</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Secretary</w:t>
      </w:r>
    </w:p>
    <w:p w:rsidR="007E4A7A" w:rsidRPr="007E4A7A" w:rsidRDefault="007E4A7A" w:rsidP="007E4A7A">
      <w:pPr>
        <w:numPr>
          <w:ilvl w:val="0"/>
          <w:numId w:val="22"/>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Treasurer</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President</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Serves as the official spokesperson for IBCPC.</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Chairs all IBCPC meetings, including the Congress.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Provides leadership and strategic direction within the organization’s mandate.</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compliance with the Constitution and Bylaws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and guides Board members in their responsibilities.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Acts as liaison with the International Dragon Boat Federation (IDBF) and other stakeholders.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Represents IBCPC at events, in media, and within the breast cancer dragon boat community.</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succession planning and organizational continuity.</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Serves as a signing officer and provides oversight of the budget.</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preparation of bylaws and constitutional amendments for Congress.</w:t>
      </w:r>
    </w:p>
    <w:p w:rsidR="007E4A7A" w:rsidRPr="007E4A7A" w:rsidRDefault="007E4A7A" w:rsidP="007E4A7A">
      <w:pPr>
        <w:numPr>
          <w:ilvl w:val="0"/>
          <w:numId w:val="23"/>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BB5DF6">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President.</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Vice President</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Assumes the President’s duties in their absence.</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Understands and supports the President’s responsibilities.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Attends Board and Congress meetings.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Represents IBCPC within the breast cancer and dragon boat community.</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organizational initiatives and strategic direction.</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Encourages and assists Board members.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Coordinates collaboration with National Representatives worldwide</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succession planning and o</w:t>
      </w:r>
      <w:r w:rsidR="00BB5DF6">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new Board members.</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lastRenderedPageBreak/>
        <w:t>Acts as a signing officer when required.</w:t>
      </w:r>
    </w:p>
    <w:p w:rsidR="007E4A7A" w:rsidRPr="007E4A7A" w:rsidRDefault="007E4A7A" w:rsidP="007E4A7A">
      <w:pPr>
        <w:numPr>
          <w:ilvl w:val="0"/>
          <w:numId w:val="24"/>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Orients the incoming Vice President</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Secretary</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Prepares and distributes agendas for </w:t>
      </w:r>
      <w:r w:rsidR="00C24E93">
        <w:rPr>
          <w:rFonts w:ascii="Segoe UI" w:eastAsia="Times New Roman" w:hAnsi="Segoe UI" w:cs="Segoe UI"/>
          <w:color w:val="424242"/>
          <w:kern w:val="0"/>
          <w:sz w:val="21"/>
          <w:szCs w:val="21"/>
          <w:lang w:eastAsia="en-NZ"/>
        </w:rPr>
        <w:t xml:space="preserve">all </w:t>
      </w:r>
      <w:r w:rsidRPr="007E4A7A">
        <w:rPr>
          <w:rFonts w:ascii="Segoe UI" w:eastAsia="Times New Roman" w:hAnsi="Segoe UI" w:cs="Segoe UI"/>
          <w:color w:val="424242"/>
          <w:kern w:val="0"/>
          <w:sz w:val="21"/>
          <w:szCs w:val="21"/>
          <w:lang w:eastAsia="en-NZ"/>
        </w:rPr>
        <w:t>meetings in consultation with the President.</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Issues meeting notices, considering time zone differences.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Records and distributes accurate minutes for Board and Congress meetings.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official records, including membership lists and attendance</w:t>
      </w:r>
      <w:r w:rsidR="00C24E93">
        <w:rPr>
          <w:rFonts w:ascii="Segoe UI" w:eastAsia="Times New Roman" w:hAnsi="Segoe UI" w:cs="Segoe UI"/>
          <w:color w:val="424242"/>
          <w:kern w:val="0"/>
          <w:sz w:val="21"/>
          <w:szCs w:val="21"/>
          <w:lang w:eastAsia="en-NZ"/>
        </w:rPr>
        <w:t xml:space="preserve"> at Congress</w:t>
      </w:r>
      <w:r w:rsidRPr="007E4A7A">
        <w:rPr>
          <w:rFonts w:ascii="Segoe UI" w:eastAsia="Times New Roman" w:hAnsi="Segoe UI" w:cs="Segoe UI"/>
          <w:color w:val="424242"/>
          <w:kern w:val="0"/>
          <w:sz w:val="21"/>
          <w:szCs w:val="21"/>
          <w:lang w:eastAsia="en-NZ"/>
        </w:rPr>
        <w:t>.</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storage of all records.</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internal communications and consults with the Board.</w:t>
      </w:r>
    </w:p>
    <w:p w:rsidR="007E4A7A" w:rsidRPr="007E4A7A" w:rsidRDefault="007E4A7A" w:rsidP="007E4A7A">
      <w:pPr>
        <w:numPr>
          <w:ilvl w:val="0"/>
          <w:numId w:val="25"/>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C24E93">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Secretary.</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Treasurer</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accurate financial records and ensures proper accounting.</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Receives and processes all payments and issues receipts.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the IBCPC bank account and reconciles transactions monthly.</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Provides monthly financial reports to the Board and prepares reports for Congress.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Processes membership applications and fees</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Acts as a signing officer and disburses funds as directed.</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Prepares the annual budget in consultation with the President.</w:t>
      </w:r>
    </w:p>
    <w:p w:rsidR="007E4A7A" w:rsidRPr="007E4A7A" w:rsidRDefault="007E4A7A" w:rsidP="007E4A7A">
      <w:pPr>
        <w:numPr>
          <w:ilvl w:val="0"/>
          <w:numId w:val="26"/>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C24E93">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Treasurer.</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Appointed Directors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In addition to elected positions, up to five appointed directors may serve in specialized roles:</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Membership Director</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Verifies team membership according to established criteria.</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Coordinates with the Treasurer on membership fees</w:t>
      </w:r>
      <w:r w:rsidR="000F7C57">
        <w:rPr>
          <w:rFonts w:ascii="Segoe UI" w:eastAsia="Times New Roman" w:hAnsi="Segoe UI" w:cs="Segoe UI"/>
          <w:color w:val="424242"/>
          <w:kern w:val="0"/>
          <w:sz w:val="21"/>
          <w:szCs w:val="21"/>
          <w:lang w:eastAsia="en-NZ"/>
        </w:rPr>
        <w:t xml:space="preserve">, </w:t>
      </w:r>
      <w:r w:rsidRPr="007E4A7A">
        <w:rPr>
          <w:rFonts w:ascii="Segoe UI" w:eastAsia="Times New Roman" w:hAnsi="Segoe UI" w:cs="Segoe UI"/>
          <w:color w:val="424242"/>
          <w:kern w:val="0"/>
          <w:sz w:val="21"/>
          <w:szCs w:val="21"/>
          <w:lang w:eastAsia="en-NZ"/>
        </w:rPr>
        <w:t>updates the database.</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Maintains accurate contact information and ensures website listings are current.</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Supports the creation of new teams globally, including outreach and on-site assistance.</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Collaborates with the President to determine locations and conduct outreach to new teams.</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Builds relationships at festivals.</w:t>
      </w:r>
    </w:p>
    <w:p w:rsidR="007E4A7A" w:rsidRPr="007E4A7A" w:rsidRDefault="007E4A7A" w:rsidP="007E4A7A">
      <w:pPr>
        <w:numPr>
          <w:ilvl w:val="0"/>
          <w:numId w:val="27"/>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w:t>
      </w:r>
      <w:r w:rsidR="000F7C57">
        <w:rPr>
          <w:rFonts w:ascii="Segoe UI" w:eastAsia="Times New Roman" w:hAnsi="Segoe UI" w:cs="Segoe UI"/>
          <w:color w:val="424242"/>
          <w:kern w:val="0"/>
          <w:sz w:val="21"/>
          <w:szCs w:val="21"/>
          <w:lang w:eastAsia="en-NZ"/>
        </w:rPr>
        <w:t>nboards</w:t>
      </w:r>
      <w:r w:rsidRPr="007E4A7A">
        <w:rPr>
          <w:rFonts w:ascii="Segoe UI" w:eastAsia="Times New Roman" w:hAnsi="Segoe UI" w:cs="Segoe UI"/>
          <w:color w:val="424242"/>
          <w:kern w:val="0"/>
          <w:sz w:val="21"/>
          <w:szCs w:val="21"/>
          <w:lang w:eastAsia="en-NZ"/>
        </w:rPr>
        <w:t xml:space="preserve"> the incoming Membership Director</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Communications Director</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Oversees all communication strategies and ensures effective execution.</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Advises updates of website content in collaboration with the </w:t>
      </w:r>
      <w:r w:rsidR="00E04FBD" w:rsidRPr="007E4A7A">
        <w:rPr>
          <w:rFonts w:ascii="Segoe UI" w:eastAsia="Times New Roman" w:hAnsi="Segoe UI" w:cs="Segoe UI"/>
          <w:color w:val="424242"/>
          <w:kern w:val="0"/>
          <w:sz w:val="21"/>
          <w:szCs w:val="21"/>
          <w:lang w:eastAsia="en-NZ"/>
        </w:rPr>
        <w:t>web</w:t>
      </w:r>
      <w:r w:rsidR="00E04FBD">
        <w:rPr>
          <w:rFonts w:ascii="Segoe UI" w:eastAsia="Times New Roman" w:hAnsi="Segoe UI" w:cs="Segoe UI"/>
          <w:color w:val="424242"/>
          <w:kern w:val="0"/>
          <w:sz w:val="21"/>
          <w:szCs w:val="21"/>
          <w:lang w:eastAsia="en-NZ"/>
        </w:rPr>
        <w:t xml:space="preserve"> minder</w:t>
      </w:r>
      <w:r w:rsidR="000F7C57">
        <w:rPr>
          <w:rFonts w:ascii="Segoe UI" w:eastAsia="Times New Roman" w:hAnsi="Segoe UI" w:cs="Segoe UI"/>
          <w:color w:val="424242"/>
          <w:kern w:val="0"/>
          <w:sz w:val="21"/>
          <w:szCs w:val="21"/>
          <w:lang w:eastAsia="en-NZ"/>
        </w:rPr>
        <w:t>.</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Develops internal and external communication plans.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brand consistency across all materials.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Manages social media platforms and Mailchimp records.</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lastRenderedPageBreak/>
        <w:t>Sources content for the IBCPC newsletter and collaborates with a graphic designer to produce it</w:t>
      </w:r>
      <w:r w:rsidR="00CC0FA9">
        <w:rPr>
          <w:rFonts w:ascii="Segoe UI" w:eastAsia="Times New Roman" w:hAnsi="Segoe UI" w:cs="Segoe UI"/>
          <w:color w:val="424242"/>
          <w:kern w:val="0"/>
          <w:sz w:val="21"/>
          <w:szCs w:val="21"/>
          <w:lang w:eastAsia="en-NZ"/>
        </w:rPr>
        <w:t xml:space="preserve">. </w:t>
      </w:r>
    </w:p>
    <w:p w:rsidR="007E4A7A" w:rsidRPr="007E4A7A" w:rsidRDefault="007E4A7A" w:rsidP="007E4A7A">
      <w:pPr>
        <w:numPr>
          <w:ilvl w:val="0"/>
          <w:numId w:val="28"/>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Ensures social media platforms are current and engaging.</w:t>
      </w:r>
    </w:p>
    <w:p w:rsidR="007E4A7A" w:rsidRPr="007E4A7A" w:rsidRDefault="007E4A7A" w:rsidP="007E4A7A">
      <w:pPr>
        <w:spacing w:before="90" w:after="0" w:line="360" w:lineRule="atLeast"/>
        <w:outlineLvl w:val="2"/>
        <w:rPr>
          <w:rFonts w:ascii="Segoe UI" w:eastAsia="Times New Roman" w:hAnsi="Segoe UI" w:cs="Segoe UI"/>
          <w:b/>
          <w:bCs/>
          <w:color w:val="424242"/>
          <w:kern w:val="0"/>
          <w:sz w:val="27"/>
          <w:szCs w:val="27"/>
          <w:lang w:eastAsia="en-NZ"/>
        </w:rPr>
      </w:pPr>
      <w:r w:rsidRPr="007E4A7A">
        <w:rPr>
          <w:rFonts w:ascii="Segoe UI" w:eastAsia="Times New Roman" w:hAnsi="Segoe UI" w:cs="Segoe UI"/>
          <w:b/>
          <w:bCs/>
          <w:color w:val="424242"/>
          <w:kern w:val="0"/>
          <w:sz w:val="27"/>
          <w:szCs w:val="27"/>
          <w:lang w:eastAsia="en-NZ"/>
        </w:rPr>
        <w:t>Additional Appointed Roles</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Additional appointed roles may include</w:t>
      </w:r>
      <w:r w:rsidR="00CC0FA9">
        <w:rPr>
          <w:rFonts w:ascii="Segoe UI" w:eastAsia="Times New Roman" w:hAnsi="Segoe UI" w:cs="Segoe UI"/>
          <w:color w:val="424242"/>
          <w:kern w:val="0"/>
          <w:sz w:val="21"/>
          <w:szCs w:val="21"/>
          <w:lang w:eastAsia="en-NZ"/>
        </w:rPr>
        <w:t>, but not limited to</w:t>
      </w:r>
      <w:r w:rsidRPr="007E4A7A">
        <w:rPr>
          <w:rFonts w:ascii="Segoe UI" w:eastAsia="Times New Roman" w:hAnsi="Segoe UI" w:cs="Segoe UI"/>
          <w:color w:val="424242"/>
          <w:kern w:val="0"/>
          <w:sz w:val="21"/>
          <w:szCs w:val="21"/>
          <w:lang w:eastAsia="en-NZ"/>
        </w:rPr>
        <w:t>:</w:t>
      </w:r>
    </w:p>
    <w:p w:rsidR="007E4A7A" w:rsidRPr="007E4A7A" w:rsidRDefault="007E4A7A"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Merchandise</w:t>
      </w:r>
      <w:r w:rsidRPr="007E4A7A">
        <w:rPr>
          <w:rFonts w:ascii="Segoe UI" w:eastAsia="Times New Roman" w:hAnsi="Segoe UI" w:cs="Segoe UI"/>
          <w:color w:val="424242"/>
          <w:kern w:val="0"/>
          <w:sz w:val="21"/>
          <w:szCs w:val="21"/>
          <w:lang w:eastAsia="en-NZ"/>
        </w:rPr>
        <w:t> – Monitors official merchandise agreements and product development.</w:t>
      </w:r>
    </w:p>
    <w:p w:rsidR="007E4A7A" w:rsidRDefault="007E4A7A"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b/>
          <w:bCs/>
          <w:color w:val="424242"/>
          <w:kern w:val="0"/>
          <w:sz w:val="21"/>
          <w:szCs w:val="21"/>
          <w:lang w:eastAsia="en-NZ"/>
        </w:rPr>
        <w:t>Sponsorship</w:t>
      </w:r>
      <w:r w:rsidRPr="007E4A7A">
        <w:rPr>
          <w:rFonts w:ascii="Segoe UI" w:eastAsia="Times New Roman" w:hAnsi="Segoe UI" w:cs="Segoe UI"/>
          <w:color w:val="424242"/>
          <w:kern w:val="0"/>
          <w:sz w:val="21"/>
          <w:szCs w:val="21"/>
          <w:lang w:eastAsia="en-NZ"/>
        </w:rPr>
        <w:t> – Assists in securing global sponsorships and funding.</w:t>
      </w:r>
    </w:p>
    <w:p w:rsidR="00CC0FA9" w:rsidRPr="00CC0FA9" w:rsidRDefault="00CC0FA9"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b/>
          <w:bCs/>
          <w:color w:val="424242"/>
          <w:kern w:val="0"/>
          <w:sz w:val="21"/>
          <w:szCs w:val="21"/>
          <w:lang w:eastAsia="en-NZ"/>
        </w:rPr>
        <w:t>Development</w:t>
      </w:r>
    </w:p>
    <w:p w:rsidR="00CC0FA9" w:rsidRPr="007E4A7A" w:rsidRDefault="00CC0FA9" w:rsidP="007E4A7A">
      <w:pPr>
        <w:numPr>
          <w:ilvl w:val="0"/>
          <w:numId w:val="29"/>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b/>
          <w:bCs/>
          <w:color w:val="424242"/>
          <w:kern w:val="0"/>
          <w:sz w:val="21"/>
          <w:szCs w:val="21"/>
          <w:lang w:eastAsia="en-NZ"/>
        </w:rPr>
        <w:t>Education</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Commitment</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 xml:space="preserve">Directors must commit sufficient time to fulfil their responsibilities. The Board meets at least monthly </w:t>
      </w:r>
      <w:r w:rsidR="00FB75FF">
        <w:rPr>
          <w:rFonts w:ascii="Segoe UI" w:eastAsia="Times New Roman" w:hAnsi="Segoe UI" w:cs="Segoe UI"/>
          <w:color w:val="424242"/>
          <w:kern w:val="0"/>
          <w:sz w:val="21"/>
          <w:szCs w:val="21"/>
          <w:lang w:eastAsia="en-NZ"/>
        </w:rPr>
        <w:t>online</w:t>
      </w:r>
      <w:r w:rsidRPr="007E4A7A">
        <w:rPr>
          <w:rFonts w:ascii="Segoe UI" w:eastAsia="Times New Roman" w:hAnsi="Segoe UI" w:cs="Segoe UI"/>
          <w:color w:val="424242"/>
          <w:kern w:val="0"/>
          <w:sz w:val="21"/>
          <w:szCs w:val="21"/>
          <w:lang w:eastAsia="en-NZ"/>
        </w:rPr>
        <w:t>, with additional meetings scheduled as needed.</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Opportunity</w:t>
      </w:r>
    </w:p>
    <w:p w:rsidR="007E4A7A" w:rsidRPr="007E4A7A" w:rsidRDefault="007E4A7A" w:rsidP="007E4A7A">
      <w:pPr>
        <w:spacing w:before="30" w:after="60"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Serving as an IBCPC Director is an exceptional opportunity for individuals who share the organization’s vision and demonstrate integrity, credibility, and commitment.</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Director Criteria</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Alignment with IBCPC’s mission and vision</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Strategic expertise and risk management experience</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Strong interpersonal and communication skills</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Ethical conduct and avoidance of conflicts of interest</w:t>
      </w:r>
    </w:p>
    <w:p w:rsidR="007E4A7A" w:rsidRPr="007E4A7A" w:rsidRDefault="007E4A7A" w:rsidP="007E4A7A">
      <w:pPr>
        <w:numPr>
          <w:ilvl w:val="0"/>
          <w:numId w:val="30"/>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Familiarity with electronic communication tools (e.g., Microsoft Office)</w:t>
      </w:r>
    </w:p>
    <w:p w:rsidR="007E4A7A" w:rsidRPr="007E4A7A" w:rsidRDefault="007E4A7A" w:rsidP="007E4A7A">
      <w:pPr>
        <w:spacing w:before="90" w:after="0" w:line="420" w:lineRule="atLeast"/>
        <w:outlineLvl w:val="1"/>
        <w:rPr>
          <w:rFonts w:ascii="Segoe UI" w:eastAsia="Times New Roman" w:hAnsi="Segoe UI" w:cs="Segoe UI"/>
          <w:b/>
          <w:bCs/>
          <w:color w:val="424242"/>
          <w:spacing w:val="-4"/>
          <w:kern w:val="0"/>
          <w:sz w:val="30"/>
          <w:szCs w:val="30"/>
          <w:lang w:eastAsia="en-NZ"/>
        </w:rPr>
      </w:pPr>
      <w:r w:rsidRPr="007E4A7A">
        <w:rPr>
          <w:rFonts w:ascii="Segoe UI" w:eastAsia="Times New Roman" w:hAnsi="Segoe UI" w:cs="Segoe UI"/>
          <w:b/>
          <w:bCs/>
          <w:color w:val="424242"/>
          <w:spacing w:val="-4"/>
          <w:kern w:val="0"/>
          <w:sz w:val="30"/>
          <w:szCs w:val="30"/>
          <w:lang w:eastAsia="en-NZ"/>
        </w:rPr>
        <w:t>Director Responsibilities</w:t>
      </w:r>
    </w:p>
    <w:p w:rsid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Ensure effective governance and strategic direction.</w:t>
      </w:r>
    </w:p>
    <w:p w:rsidR="00933F20" w:rsidRDefault="000B4BEC"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Abide by the IBCPC Values statement</w:t>
      </w:r>
    </w:p>
    <w:p w:rsidR="000B4BEC" w:rsidRPr="007E4A7A" w:rsidRDefault="000B4BEC"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 xml:space="preserve">Acknowledges </w:t>
      </w:r>
      <w:r w:rsidR="00FF7275">
        <w:rPr>
          <w:rFonts w:ascii="Segoe UI" w:eastAsia="Times New Roman" w:hAnsi="Segoe UI" w:cs="Segoe UI"/>
          <w:color w:val="424242"/>
          <w:kern w:val="0"/>
          <w:sz w:val="21"/>
          <w:szCs w:val="21"/>
          <w:lang w:eastAsia="en-NZ"/>
        </w:rPr>
        <w:t>non-disclosure and confidentially agreements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Review and approve strategic plans and budgets.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Develop policies for organizational operations.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Participate in subcommittees and special projects.</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Represent IBCPC to stakeholders and function as an ambassador.</w:t>
      </w:r>
    </w:p>
    <w:p w:rsidR="007E4A7A" w:rsidRP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Maintain confidentiality and uphold organizational integrity.</w:t>
      </w:r>
    </w:p>
    <w:p w:rsidR="007E4A7A" w:rsidRDefault="007E4A7A"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sidRPr="007E4A7A">
        <w:rPr>
          <w:rFonts w:ascii="Segoe UI" w:eastAsia="Times New Roman" w:hAnsi="Segoe UI" w:cs="Segoe UI"/>
          <w:color w:val="424242"/>
          <w:kern w:val="0"/>
          <w:sz w:val="21"/>
          <w:szCs w:val="21"/>
          <w:lang w:eastAsia="en-NZ"/>
        </w:rPr>
        <w:t>Avoid conflicts of interest.</w:t>
      </w:r>
    </w:p>
    <w:p w:rsidR="00933F20" w:rsidRPr="007E4A7A" w:rsidRDefault="00933F20" w:rsidP="007E4A7A">
      <w:pPr>
        <w:numPr>
          <w:ilvl w:val="0"/>
          <w:numId w:val="31"/>
        </w:numPr>
        <w:spacing w:before="100" w:beforeAutospacing="1" w:after="100" w:afterAutospacing="1" w:line="300" w:lineRule="atLeast"/>
        <w:rPr>
          <w:rFonts w:ascii="Segoe UI" w:eastAsia="Times New Roman" w:hAnsi="Segoe UI" w:cs="Segoe UI"/>
          <w:color w:val="424242"/>
          <w:kern w:val="0"/>
          <w:sz w:val="21"/>
          <w:szCs w:val="21"/>
          <w:lang w:eastAsia="en-NZ"/>
        </w:rPr>
      </w:pPr>
      <w:r>
        <w:rPr>
          <w:rFonts w:ascii="Segoe UI" w:eastAsia="Times New Roman" w:hAnsi="Segoe UI" w:cs="Segoe UI"/>
          <w:color w:val="424242"/>
          <w:kern w:val="0"/>
          <w:sz w:val="21"/>
          <w:szCs w:val="21"/>
          <w:lang w:eastAsia="en-NZ"/>
        </w:rPr>
        <w:t>Adhere to the code of conduct</w:t>
      </w:r>
    </w:p>
    <w:p w:rsidR="00871A29" w:rsidRPr="00871A29" w:rsidRDefault="00871A29" w:rsidP="00871A29">
      <w:pPr>
        <w:spacing w:before="345" w:after="345" w:line="360" w:lineRule="atLeast"/>
        <w:rPr>
          <w:rFonts w:ascii="Calibri" w:eastAsia="Times New Roman" w:hAnsi="Calibri" w:cs="Calibri"/>
          <w:color w:val="424242"/>
          <w:kern w:val="0"/>
          <w:sz w:val="24"/>
          <w:szCs w:val="24"/>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7E4A7A" w:rsidRDefault="007E4A7A" w:rsidP="00871A29">
      <w:pPr>
        <w:spacing w:before="90" w:after="0" w:line="480" w:lineRule="atLeast"/>
        <w:outlineLvl w:val="0"/>
        <w:rPr>
          <w:rFonts w:ascii="Calibri" w:eastAsia="Times New Roman" w:hAnsi="Calibri" w:cs="Calibri"/>
          <w:b/>
          <w:bCs/>
          <w:color w:val="424242"/>
          <w:spacing w:val="-5"/>
          <w:kern w:val="36"/>
          <w:sz w:val="32"/>
          <w:szCs w:val="32"/>
          <w:lang w:eastAsia="en-NZ"/>
        </w:rPr>
      </w:pPr>
    </w:p>
    <w:p w:rsidR="000A2B8B" w:rsidRDefault="000A2B8B"/>
    <w:sectPr w:rsidR="000A2B8B" w:rsidSect="00982E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028"/>
    <w:multiLevelType w:val="multilevel"/>
    <w:tmpl w:val="FD8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157F0"/>
    <w:multiLevelType w:val="multilevel"/>
    <w:tmpl w:val="AAA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1C6113"/>
    <w:multiLevelType w:val="multilevel"/>
    <w:tmpl w:val="B5089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054071"/>
    <w:multiLevelType w:val="multilevel"/>
    <w:tmpl w:val="E7E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7A391D"/>
    <w:multiLevelType w:val="multilevel"/>
    <w:tmpl w:val="BD6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264FA1"/>
    <w:multiLevelType w:val="multilevel"/>
    <w:tmpl w:val="23C4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E7737C"/>
    <w:multiLevelType w:val="multilevel"/>
    <w:tmpl w:val="7052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37278A"/>
    <w:multiLevelType w:val="multilevel"/>
    <w:tmpl w:val="205E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EC505F"/>
    <w:multiLevelType w:val="multilevel"/>
    <w:tmpl w:val="206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394BD8"/>
    <w:multiLevelType w:val="multilevel"/>
    <w:tmpl w:val="DF0C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063BA0"/>
    <w:multiLevelType w:val="multilevel"/>
    <w:tmpl w:val="6116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125B3A"/>
    <w:multiLevelType w:val="multilevel"/>
    <w:tmpl w:val="0DA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7D7198"/>
    <w:multiLevelType w:val="multilevel"/>
    <w:tmpl w:val="481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344C38"/>
    <w:multiLevelType w:val="multilevel"/>
    <w:tmpl w:val="A4B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892365"/>
    <w:multiLevelType w:val="multilevel"/>
    <w:tmpl w:val="2152B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416473"/>
    <w:multiLevelType w:val="multilevel"/>
    <w:tmpl w:val="C06A5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077D4C"/>
    <w:multiLevelType w:val="multilevel"/>
    <w:tmpl w:val="2B585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374129"/>
    <w:multiLevelType w:val="multilevel"/>
    <w:tmpl w:val="1318C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CC02E8"/>
    <w:multiLevelType w:val="multilevel"/>
    <w:tmpl w:val="7D0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EC572C"/>
    <w:multiLevelType w:val="multilevel"/>
    <w:tmpl w:val="EBA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F953C7"/>
    <w:multiLevelType w:val="multilevel"/>
    <w:tmpl w:val="8C8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CF1C56"/>
    <w:multiLevelType w:val="multilevel"/>
    <w:tmpl w:val="A01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9562488"/>
    <w:multiLevelType w:val="multilevel"/>
    <w:tmpl w:val="669E5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A0D1192"/>
    <w:multiLevelType w:val="multilevel"/>
    <w:tmpl w:val="86DE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ED1E05"/>
    <w:multiLevelType w:val="multilevel"/>
    <w:tmpl w:val="A56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9F33E3"/>
    <w:multiLevelType w:val="multilevel"/>
    <w:tmpl w:val="AE7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CA0F3D"/>
    <w:multiLevelType w:val="multilevel"/>
    <w:tmpl w:val="B3B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76317D7"/>
    <w:multiLevelType w:val="multilevel"/>
    <w:tmpl w:val="84D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B41387F"/>
    <w:multiLevelType w:val="multilevel"/>
    <w:tmpl w:val="4CD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1C7D5E"/>
    <w:multiLevelType w:val="multilevel"/>
    <w:tmpl w:val="89A05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EEA392A"/>
    <w:multiLevelType w:val="multilevel"/>
    <w:tmpl w:val="947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12"/>
  </w:num>
  <w:num w:numId="4">
    <w:abstractNumId w:val="25"/>
  </w:num>
  <w:num w:numId="5">
    <w:abstractNumId w:val="27"/>
  </w:num>
  <w:num w:numId="6">
    <w:abstractNumId w:val="3"/>
  </w:num>
  <w:num w:numId="7">
    <w:abstractNumId w:val="26"/>
  </w:num>
  <w:num w:numId="8">
    <w:abstractNumId w:val="30"/>
  </w:num>
  <w:num w:numId="9">
    <w:abstractNumId w:val="7"/>
  </w:num>
  <w:num w:numId="10">
    <w:abstractNumId w:val="23"/>
  </w:num>
  <w:num w:numId="11">
    <w:abstractNumId w:val="14"/>
  </w:num>
  <w:num w:numId="12">
    <w:abstractNumId w:val="1"/>
  </w:num>
  <w:num w:numId="13">
    <w:abstractNumId w:val="4"/>
  </w:num>
  <w:num w:numId="14">
    <w:abstractNumId w:val="2"/>
  </w:num>
  <w:num w:numId="15">
    <w:abstractNumId w:val="10"/>
  </w:num>
  <w:num w:numId="16">
    <w:abstractNumId w:val="22"/>
  </w:num>
  <w:num w:numId="17">
    <w:abstractNumId w:val="17"/>
  </w:num>
  <w:num w:numId="18">
    <w:abstractNumId w:val="16"/>
  </w:num>
  <w:num w:numId="19">
    <w:abstractNumId w:val="15"/>
  </w:num>
  <w:num w:numId="20">
    <w:abstractNumId w:val="29"/>
  </w:num>
  <w:num w:numId="21">
    <w:abstractNumId w:val="24"/>
  </w:num>
  <w:num w:numId="22">
    <w:abstractNumId w:val="8"/>
  </w:num>
  <w:num w:numId="23">
    <w:abstractNumId w:val="13"/>
  </w:num>
  <w:num w:numId="24">
    <w:abstractNumId w:val="0"/>
  </w:num>
  <w:num w:numId="25">
    <w:abstractNumId w:val="11"/>
  </w:num>
  <w:num w:numId="26">
    <w:abstractNumId w:val="21"/>
  </w:num>
  <w:num w:numId="27">
    <w:abstractNumId w:val="28"/>
  </w:num>
  <w:num w:numId="28">
    <w:abstractNumId w:val="9"/>
  </w:num>
  <w:num w:numId="29">
    <w:abstractNumId w:val="20"/>
  </w:num>
  <w:num w:numId="30">
    <w:abstractNumId w:val="6"/>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rsids>
    <w:rsidRoot w:val="00871A29"/>
    <w:rsid w:val="000A2B8B"/>
    <w:rsid w:val="000B4BEC"/>
    <w:rsid w:val="000F7C57"/>
    <w:rsid w:val="007E128D"/>
    <w:rsid w:val="007E4A7A"/>
    <w:rsid w:val="00871A29"/>
    <w:rsid w:val="00933F20"/>
    <w:rsid w:val="00982E42"/>
    <w:rsid w:val="00B75A35"/>
    <w:rsid w:val="00BB5DF6"/>
    <w:rsid w:val="00C24E93"/>
    <w:rsid w:val="00CC0FA9"/>
    <w:rsid w:val="00D806FD"/>
    <w:rsid w:val="00E04FBD"/>
    <w:rsid w:val="00F325B7"/>
    <w:rsid w:val="00FB75FF"/>
    <w:rsid w:val="00FF727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42"/>
  </w:style>
  <w:style w:type="paragraph" w:styleId="Heading1">
    <w:name w:val="heading 1"/>
    <w:basedOn w:val="Normal"/>
    <w:next w:val="Normal"/>
    <w:link w:val="Heading1Char"/>
    <w:uiPriority w:val="9"/>
    <w:qFormat/>
    <w:rsid w:val="00871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1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1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1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71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1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1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71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7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29"/>
    <w:rPr>
      <w:rFonts w:eastAsiaTheme="majorEastAsia" w:cstheme="majorBidi"/>
      <w:color w:val="272727" w:themeColor="text1" w:themeTint="D8"/>
    </w:rPr>
  </w:style>
  <w:style w:type="paragraph" w:styleId="Title">
    <w:name w:val="Title"/>
    <w:basedOn w:val="Normal"/>
    <w:next w:val="Normal"/>
    <w:link w:val="TitleChar"/>
    <w:uiPriority w:val="10"/>
    <w:qFormat/>
    <w:rsid w:val="0087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29"/>
    <w:pPr>
      <w:spacing w:before="160"/>
      <w:jc w:val="center"/>
    </w:pPr>
    <w:rPr>
      <w:i/>
      <w:iCs/>
      <w:color w:val="404040" w:themeColor="text1" w:themeTint="BF"/>
    </w:rPr>
  </w:style>
  <w:style w:type="character" w:customStyle="1" w:styleId="QuoteChar">
    <w:name w:val="Quote Char"/>
    <w:basedOn w:val="DefaultParagraphFont"/>
    <w:link w:val="Quote"/>
    <w:uiPriority w:val="29"/>
    <w:rsid w:val="00871A29"/>
    <w:rPr>
      <w:i/>
      <w:iCs/>
      <w:color w:val="404040" w:themeColor="text1" w:themeTint="BF"/>
    </w:rPr>
  </w:style>
  <w:style w:type="paragraph" w:styleId="ListParagraph">
    <w:name w:val="List Paragraph"/>
    <w:basedOn w:val="Normal"/>
    <w:uiPriority w:val="34"/>
    <w:qFormat/>
    <w:rsid w:val="00871A29"/>
    <w:pPr>
      <w:ind w:left="720"/>
      <w:contextualSpacing/>
    </w:pPr>
  </w:style>
  <w:style w:type="character" w:styleId="IntenseEmphasis">
    <w:name w:val="Intense Emphasis"/>
    <w:basedOn w:val="DefaultParagraphFont"/>
    <w:uiPriority w:val="21"/>
    <w:qFormat/>
    <w:rsid w:val="00871A29"/>
    <w:rPr>
      <w:i/>
      <w:iCs/>
      <w:color w:val="0F4761" w:themeColor="accent1" w:themeShade="BF"/>
    </w:rPr>
  </w:style>
  <w:style w:type="paragraph" w:styleId="IntenseQuote">
    <w:name w:val="Intense Quote"/>
    <w:basedOn w:val="Normal"/>
    <w:next w:val="Normal"/>
    <w:link w:val="IntenseQuoteChar"/>
    <w:uiPriority w:val="30"/>
    <w:qFormat/>
    <w:rsid w:val="00871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29"/>
    <w:rPr>
      <w:i/>
      <w:iCs/>
      <w:color w:val="0F4761" w:themeColor="accent1" w:themeShade="BF"/>
    </w:rPr>
  </w:style>
  <w:style w:type="character" w:styleId="IntenseReference">
    <w:name w:val="Intense Reference"/>
    <w:basedOn w:val="DefaultParagraphFont"/>
    <w:uiPriority w:val="32"/>
    <w:qFormat/>
    <w:rsid w:val="00871A29"/>
    <w:rPr>
      <w:b/>
      <w:bCs/>
      <w:smallCaps/>
      <w:color w:val="0F4761" w:themeColor="accent1" w:themeShade="BF"/>
      <w:spacing w:val="5"/>
    </w:rPr>
  </w:style>
  <w:style w:type="character" w:customStyle="1" w:styleId="rcuyr00">
    <w:name w:val="___rcuyr00"/>
    <w:basedOn w:val="DefaultParagraphFont"/>
    <w:rsid w:val="00871A29"/>
  </w:style>
  <w:style w:type="paragraph" w:styleId="NormalWeb">
    <w:name w:val="Normal (Web)"/>
    <w:basedOn w:val="Normal"/>
    <w:uiPriority w:val="99"/>
    <w:semiHidden/>
    <w:unhideWhenUsed/>
    <w:rsid w:val="00871A29"/>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styleId="Strong">
    <w:name w:val="Strong"/>
    <w:basedOn w:val="DefaultParagraphFont"/>
    <w:uiPriority w:val="22"/>
    <w:qFormat/>
    <w:rsid w:val="00871A29"/>
    <w:rPr>
      <w:b/>
      <w:bCs/>
    </w:rPr>
  </w:style>
  <w:style w:type="character" w:styleId="Emphasis">
    <w:name w:val="Emphasis"/>
    <w:basedOn w:val="DefaultParagraphFont"/>
    <w:uiPriority w:val="20"/>
    <w:qFormat/>
    <w:rsid w:val="007E4A7A"/>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 Gibson</dc:creator>
  <cp:lastModifiedBy>Krish</cp:lastModifiedBy>
  <cp:revision>2</cp:revision>
  <dcterms:created xsi:type="dcterms:W3CDTF">2026-04-07T03:36:00Z</dcterms:created>
  <dcterms:modified xsi:type="dcterms:W3CDTF">2026-04-07T03:36:00Z</dcterms:modified>
</cp:coreProperties>
</file>